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77438BA5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7322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ค่าธรรมเนียมการศึกษาแบบตลาดวิชา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๒๕๖๒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26B11A9F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โดยที่สภามหาวิทยาลัยในคราวประชุมครั้งที่ ๑๒/๒๕๖๑ เมื่อวันที่ ๒๔ ธันวาคม ๒๕๖๑ และครั้งที่ ๓/๒๕๖๒ เมื่อวันที่ ๒๕ มีนาคม ๒๕๖๒ ได้กำหนดค่าธรรมเนียมการศึกษาแบบตลาดวิชา ตามข้อบังคับมหาวิทยาลัยธรรมศาสตร์ว่าด้วยการศึกษาแบบตลาดวิชา</w:t>
      </w:r>
    </w:p>
    <w:p w14:paraId="73570F43" w14:textId="0A5410CD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และข้อ ๑๑ ของข้อบังคับมหาวิทยาลัยธรรมศาสตร์ ว่าด้วยการศึกษาแบบตลาดวิชา พ.ศ. ๒๕๖๑ อธิการบดีจึงออกประกาศไว้ดังนี้</w:t>
      </w:r>
    </w:p>
    <w:p w14:paraId="6F636281" w14:textId="67A4839E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DE129C" w:rsidRPr="00DE129C">
        <w:rPr>
          <w:rFonts w:ascii="TH SarabunPSK" w:hAnsi="TH SarabunPSK" w:cs="TH SarabunPSK"/>
          <w:sz w:val="32"/>
          <w:szCs w:val="32"/>
          <w:cs/>
        </w:rPr>
        <w:t>ค่าธรรมเนียมการศึกษาแบบตลาดวิชา พ.ศ. ๒๕๖๒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65F065B9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29C">
        <w:rPr>
          <w:rFonts w:ascii="TH SarabunPSK" w:hAnsi="TH SarabunPSK" w:cs="TH SarabunPSK" w:hint="cs"/>
          <w:sz w:val="32"/>
          <w:szCs w:val="32"/>
          <w:cs/>
        </w:rPr>
        <w:t>ประกาศนี้ให้ใช้บังคับนับตั้งแต่ปีการศึกษา ๒๕๖๑ เป็นต้นไป</w:t>
      </w:r>
    </w:p>
    <w:p w14:paraId="46FA7DC5" w14:textId="12B7C590" w:rsidR="00DE129C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29C">
        <w:rPr>
          <w:rFonts w:ascii="TH SarabunPSK" w:hAnsi="TH SarabunPSK" w:cs="TH SarabunPSK" w:hint="cs"/>
          <w:sz w:val="32"/>
          <w:szCs w:val="32"/>
          <w:cs/>
        </w:rPr>
        <w:t>ในการศึกษารายวิชาของหลักสูตรให้เก็บค่าธรรมเนียมการศึกษาแบบตลาดวิชาในอัตรา ดังนี้</w:t>
      </w:r>
    </w:p>
    <w:p w14:paraId="2F22D45E" w14:textId="38E5EF4F" w:rsidR="00DE129C" w:rsidRDefault="00DE129C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แบบชั้นเรียน และแบบผสมระหว่างชั้นเรียนและออนไลน์ </w:t>
      </w:r>
      <w:r w:rsidR="0050185C">
        <w:rPr>
          <w:rFonts w:ascii="TH SarabunPSK" w:hAnsi="TH SarabunPSK" w:cs="TH SarabunPSK" w:hint="cs"/>
          <w:sz w:val="32"/>
          <w:szCs w:val="32"/>
          <w:cs/>
        </w:rPr>
        <w:t>ให้ส่วนงานกำหนดค่าธรรมเนียมโดยคำนวณจากค่าหน่วยกิตต่อหนึ่งหน่วยกิต ในอัตราไม่เกิน ๑.๕ เท่า จากอัตราค่าหน่วยกิตที่จัดเก็บตามระเบียบมหาวิทยาลัยธรรมศาสตร์ว่าด้วยอัตราค่าธรรมเนียมการศึกษาปริญญาตรีและระดับบัณฑิตศึกษา</w:t>
      </w:r>
    </w:p>
    <w:p w14:paraId="681A75E6" w14:textId="16E694EA" w:rsidR="0050185C" w:rsidRDefault="0050185C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แบบออนไลน์เต็มรูปแบบ สำหรับรายวิชาในหลักสูตรโครงการปกติ ยกเว้นรายวิชาที่จัดการเรียนการสอนเป็นภาษาต่างประเทศ ให้ส่วนงานกำหนดค่าธรรมเนียม ดังนี้</w:t>
      </w:r>
    </w:p>
    <w:p w14:paraId="26EB8830" w14:textId="7F5CFF54" w:rsidR="0050185C" w:rsidRDefault="0050185C" w:rsidP="0050185C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(๒.๑) รายวิชาระดับปริญญาตรี หน่วยกิตละ ๖๐๐ บาท</w:t>
      </w:r>
    </w:p>
    <w:p w14:paraId="2DBC4495" w14:textId="75A1532C" w:rsidR="0050185C" w:rsidRDefault="0050185C" w:rsidP="0050185C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(๒.๒) รายวิชาระดับปริญญาโท หน่วยกิตละ ๑,๘๐๐ บาท</w:t>
      </w:r>
    </w:p>
    <w:p w14:paraId="4900BA64" w14:textId="4EBFC496" w:rsidR="0050185C" w:rsidRDefault="0050185C" w:rsidP="0050185C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(๒.๓) รายวิชาระดับปริญญาเอก หน่วยกิตละ ๒,๒๕๐ บาท</w:t>
      </w:r>
    </w:p>
    <w:p w14:paraId="2DE57AC5" w14:textId="169D1CCE" w:rsidR="0050185C" w:rsidRDefault="0050185C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แบบออนไลน์เต็มรูปแบบ สำหรับรายวิชาในหลักสูตรโครงการพิเศษทุกระดับการศึกษาหรือรายวิชาในหลักสูตรโครงการปกติที่จัดการเรียนการสอนเป็นภาษาต่างประเทศ ให้ส่วนงานกำหนดค่าธรรมเนียมโดยคำนวณจากค่าหน่วยกิตต่อหนึ่งหน่วยกิต ในอัตราไม่เกิน ๑.๕ เท่า จากอัตราค่าหน่วยกิตที่จัดเก็บตามระเบียบมหาวิทยาลัยธรรมศาสตร์ว่าด้วยอัตราค่าธรรมเนียมการศึกษาปริญญาตรีและระดับบัณฑิตศึกษา</w:t>
      </w:r>
    </w:p>
    <w:p w14:paraId="7976D6AC" w14:textId="77777777" w:rsidR="0050185C" w:rsidRDefault="0050185C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13EDB8" w14:textId="0CA6E39E" w:rsidR="009441BF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85C">
        <w:rPr>
          <w:rFonts w:ascii="TH SarabunPSK" w:hAnsi="TH SarabunPSK" w:cs="TH SarabunPSK" w:hint="cs"/>
          <w:sz w:val="32"/>
          <w:szCs w:val="32"/>
          <w:cs/>
        </w:rPr>
        <w:t>ค่าธรรมเนียมการศึกษาแบบตลาดวิชาในหลักสูตรฝึกอบรม ให้เป็นไปตามอัตราที่ส่วนงานกำหนด</w:t>
      </w:r>
    </w:p>
    <w:p w14:paraId="2360B09E" w14:textId="77777777" w:rsidR="00517991" w:rsidRPr="00DC149A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7D3DCDA5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85C">
        <w:rPr>
          <w:rFonts w:ascii="TH SarabunPSK" w:hAnsi="TH SarabunPSK" w:cs="TH SarabunPSK" w:hint="cs"/>
          <w:sz w:val="32"/>
          <w:szCs w:val="32"/>
          <w:cs/>
        </w:rPr>
        <w:t>๓</w:t>
      </w:r>
      <w:r w:rsidR="00504D04">
        <w:rPr>
          <w:rFonts w:ascii="TH SarabunPSK" w:hAnsi="TH SarabunPSK" w:cs="TH SarabunPSK" w:hint="cs"/>
          <w:sz w:val="32"/>
          <w:szCs w:val="32"/>
          <w:cs/>
        </w:rPr>
        <w:t>๐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504D04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3BC197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17205B5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2</cp:revision>
  <cp:lastPrinted>2019-03-13T08:49:00Z</cp:lastPrinted>
  <dcterms:created xsi:type="dcterms:W3CDTF">2023-02-03T07:50:00Z</dcterms:created>
  <dcterms:modified xsi:type="dcterms:W3CDTF">2023-02-03T07:50:00Z</dcterms:modified>
</cp:coreProperties>
</file>