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120A" w14:textId="102EA231" w:rsidR="005107D3" w:rsidRPr="005107D3" w:rsidRDefault="005107D3" w:rsidP="005107D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111A412" wp14:editId="1425FB84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C1344" w14:textId="77777777" w:rsidR="005107D3" w:rsidRDefault="004E6470" w:rsidP="005107D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Pr="00510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AD4830" w14:textId="521C0972" w:rsidR="004E6470" w:rsidRDefault="004E6470" w:rsidP="005107D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10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อำนาจหน้าที่และการแบ่งหน่วยงานภายในส่วนงานของหอสมุด</w:t>
      </w:r>
      <w:r w:rsidR="005107D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แห่งมหาวิทยาลัยธรรมศาสตร์ พ.ศ.</w:t>
      </w:r>
      <w:r w:rsidRPr="00510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14:paraId="04E6BFD6" w14:textId="235A3110" w:rsidR="005107D3" w:rsidRPr="005107D3" w:rsidRDefault="005107D3" w:rsidP="005107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14:paraId="38D94820" w14:textId="77777777" w:rsidR="004E6470" w:rsidRPr="005107D3" w:rsidRDefault="004E6470" w:rsidP="005107D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14:paraId="7B281A94" w14:textId="5618EEC1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่วนงานของหอสมุดแห่งมหาวิทยาลัยธรรมศาสตร์</w:t>
      </w:r>
    </w:p>
    <w:p w14:paraId="626FC92F" w14:textId="158C47F2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</w:t>
      </w:r>
      <w:r w:rsidRPr="005107D3">
        <w:rPr>
          <w:rFonts w:ascii="TH SarabunPSK" w:hAnsi="TH SarabunPSK" w:cs="TH SarabunPSK"/>
          <w:sz w:val="32"/>
          <w:szCs w:val="32"/>
        </w:rPr>
        <w:t>o/</w:t>
      </w:r>
      <w:r w:rsidRPr="005107D3">
        <w:rPr>
          <w:rFonts w:ascii="TH SarabunPSK" w:hAnsi="TH SarabunPSK" w:cs="TH SarabunPSK"/>
          <w:sz w:val="32"/>
          <w:szCs w:val="32"/>
          <w:cs/>
        </w:rPr>
        <w:t>๒ ของข้อบังคับมหาวิทยาลัยธรรมศาสตร์ ว่าด้วยการจัดตั้งและการแบ่งส่วนงานของมหาวิทยาลัยธรรมศาสตร์(ฉบับที่๓</w:t>
      </w:r>
      <w:r w:rsidRPr="005107D3">
        <w:rPr>
          <w:rFonts w:ascii="TH SarabunPSK" w:hAnsi="TH SarabunPSK" w:cs="TH SarabunPSK"/>
          <w:sz w:val="32"/>
          <w:szCs w:val="32"/>
        </w:rPr>
        <w:t xml:space="preserve">) </w:t>
      </w:r>
      <w:r w:rsidRPr="005107D3">
        <w:rPr>
          <w:rFonts w:ascii="TH SarabunPSK" w:hAnsi="TH SarabunPSK" w:cs="TH SarabunPSK"/>
          <w:sz w:val="32"/>
          <w:szCs w:val="32"/>
          <w:cs/>
        </w:rPr>
        <w:t>พ.ศ. ๒๕๖๑ อธิการบดีโดยความเห็นชอบของสภามหาวิทยาลัยใน ในคราวประชุมครั้งที่ ๔</w:t>
      </w:r>
      <w:r w:rsidRPr="005107D3">
        <w:rPr>
          <w:rFonts w:ascii="TH SarabunPSK" w:hAnsi="TH SarabunPSK" w:cs="TH SarabunPSK"/>
          <w:sz w:val="32"/>
          <w:szCs w:val="32"/>
        </w:rPr>
        <w:t>/</w:t>
      </w:r>
      <w:r w:rsidRPr="005107D3">
        <w:rPr>
          <w:rFonts w:ascii="TH SarabunPSK" w:hAnsi="TH SarabunPSK" w:cs="TH SarabunPSK"/>
          <w:sz w:val="32"/>
          <w:szCs w:val="32"/>
          <w:cs/>
        </w:rPr>
        <w:t>๒๕๖๑ เมื่อวันที่ ๓</w:t>
      </w:r>
      <w:r w:rsidRPr="005107D3">
        <w:rPr>
          <w:rFonts w:ascii="TH SarabunPSK" w:hAnsi="TH SarabunPSK" w:cs="TH SarabunPSK"/>
          <w:sz w:val="32"/>
          <w:szCs w:val="32"/>
        </w:rPr>
        <w:t>o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เมษายน ๒๕๖๑ จึงออกประกาศไว้ดังนี้</w:t>
      </w:r>
    </w:p>
    <w:p w14:paraId="31CF751D" w14:textId="41B0BC9F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เรื่องอำนาจหน้าที่และการแบ่งหน่วยงานภายในส่วนงานของห้องสมุดแห่งมหาวิทยาลัยธรรมศาสตร์พ.ศ. ๒๕๖๑</w:t>
      </w:r>
      <w:r w:rsidRPr="005107D3">
        <w:rPr>
          <w:rFonts w:ascii="TH SarabunPSK" w:hAnsi="TH SarabunPSK" w:cs="TH SarabunPSK"/>
          <w:sz w:val="32"/>
          <w:szCs w:val="32"/>
        </w:rPr>
        <w:t>”</w:t>
      </w:r>
    </w:p>
    <w:p w14:paraId="0DF8FC54" w14:textId="3440F1F6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</w:rPr>
        <w:t xml:space="preserve">     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หอสมุดแห่งมหาวิทยาลัยธรรมศาสตร์ ประกอบด้วย ๕ ส่วนงาน ตามข้อบังคับมหาวิทยาลัยธรรมศาสตร์ว่าด้วยการจัดตั้งและแบ่งส่วนงานของมหาวิทยาลัยธรรมศาสตร์ (ฉบับที่ ๓</w:t>
      </w:r>
      <w:r w:rsidRPr="005107D3">
        <w:rPr>
          <w:rFonts w:ascii="TH SarabunPSK" w:hAnsi="TH SarabunPSK" w:cs="TH SarabunPSK"/>
          <w:sz w:val="32"/>
          <w:szCs w:val="32"/>
        </w:rPr>
        <w:t xml:space="preserve">) </w:t>
      </w:r>
      <w:r w:rsidRPr="005107D3">
        <w:rPr>
          <w:rFonts w:ascii="TH SarabunPSK" w:hAnsi="TH SarabunPSK" w:cs="TH SarabunPSK"/>
          <w:sz w:val="32"/>
          <w:szCs w:val="32"/>
          <w:cs/>
        </w:rPr>
        <w:t>พ.ศ.๒๕๖๑</w:t>
      </w:r>
    </w:p>
    <w:p w14:paraId="00A5DB43" w14:textId="3A8F27CF" w:rsidR="004E6470" w:rsidRPr="005107D3" w:rsidRDefault="004E6470" w:rsidP="005107D3">
      <w:pPr>
        <w:tabs>
          <w:tab w:val="left" w:pos="1134"/>
          <w:tab w:val="left" w:pos="1276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107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ให้หอสมุดแห่งมหาวิทยาลัยธรรมศาสตร์ มีอำนาจหน้าที่ในการส่งเสริมและสนับสนุนการเรียนการสอนการวิจัย โดยการให้บริการทรัพยากรสารสนเทศรวมถึงเทคโนโลยีสารสนเทศแก่นักศึกษาผู้ปฏิบัติงานในมหาวิทยาลัย และบุคคลทั่วไป</w:t>
      </w:r>
    </w:p>
    <w:p w14:paraId="2D72F372" w14:textId="20F707F1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๔ สำนักงานเลขานุการ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มีอำนาจหน้าที่ดำเนินงานด้านการบริหารงานทั่วไป ด้านการบริหารงบประมาณการเงินและบัญชี การพัสดุ ด้านการบริหารงานบุคคล ด้านการบริหารอาคารสถานที่ด้านการจัดทำแผนยุทธศาสตร์ ด้านการพัฒนาองค์กร ด้านการสื่อสารองค์กร ด้านการประกันคุณภาพ ด้านการจัดการเทคโนโลยีสารสนเทศรวมทั้งสื่อการศึกษา และอำนาจหน้าที่อื่นที่ผู้อำนวยการหอสมุดแห่งมหาวิทยาลัยธรรมศาสตร์มอบหมาย </w:t>
      </w:r>
    </w:p>
    <w:p w14:paraId="3B7222D4" w14:textId="3FF876ED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๕ ศูนย์ทรัพยากรสารสนเทศ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มีอำนาจหน้าที่ดำเนินงานด้านงานจัดการทรัพยากรสารสนเทศ และงานพัฒนาข้อมูลอิเล็กทรอนิกส์ การวางแผน จัดหา สร้าง บำรุงรักษา พัฒนา และบริหารจัดการเทคโนโลยีสารสนเทศบริการจัดการฐานข้อมูลทรัพยากรอิเล็คทรอนิกส์ ทรัพยากรสิ่งพิมพ์และโสดทัศนวัสดุ รวมถึงปฎิบัติหน้าที่อื่นที่เกี่ยวข้องกับทรัพยากรสารสนเทศของหอสมุดแห่งมหาวิทยาลัยธรรมศาสตร์ และอำนาจหน้าที่อื่นที่ผู้อำนวยการหอสมุดแห่งมหาวิทยาลัยธรรมศาสตร์มอบหมาย</w:t>
      </w:r>
    </w:p>
    <w:p w14:paraId="5F6A7600" w14:textId="39F73BCA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๖ ศูนย์บริการท่าพระจันทร์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มีอำนาจหน้าที่ดำเนินงานด้านการดูแลและให้บริการหอสมุดปรีดี พนมยงค์ห้องสมุดสัญญา ธรรมศักดิ์ ห้องสมุด ศ.สังเวียน อินทรวิชัย ห้องสมุดคณะวารสารและสื่อสารมวลชน ห้องสมุดป๋วย อึ๊งภากรณ์ ห้องสมุด ศ.ดิเรก ชัยนาม และอำนาจหน้าที่อื่นที่เพิ่มหน่วยการหอสมุดแห่งมหาวิทยาลัยธรรมศาสตร์มอบหมาย</w:t>
      </w:r>
    </w:p>
    <w:p w14:paraId="123DB7EB" w14:textId="6EEE5AA9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๗ ศูนย์บริการรังสิต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มีอำนาจหน้าที่ดำเนินงานด้านการให้บริการห้องสมุดที่ตั้งอยู่ในพื้นที่รังสิตได้แก่หอสมุดป๋วย อึ๊งภากรณ์ ห้องสมุดศูนย์รังสิต ห้องสมุดนงเยาว์ ชัยเสรี ห้องสมุดประชาชน</w:t>
      </w:r>
      <w:r w:rsidR="005107D3">
        <w:rPr>
          <w:rFonts w:ascii="TH SarabunPSK" w:hAnsi="TH SarabunPSK" w:cs="TH SarabunPSK" w:hint="cs"/>
          <w:sz w:val="32"/>
          <w:szCs w:val="32"/>
          <w:cs/>
        </w:rPr>
        <w:br/>
      </w:r>
      <w:bookmarkStart w:id="0" w:name="_GoBack"/>
      <w:bookmarkEnd w:id="0"/>
      <w:r w:rsidRPr="005107D3">
        <w:rPr>
          <w:rFonts w:ascii="TH SarabunPSK" w:hAnsi="TH SarabunPSK" w:cs="TH SarabunPSK"/>
          <w:sz w:val="32"/>
          <w:szCs w:val="32"/>
          <w:cs/>
        </w:rPr>
        <w:t>แห่ง มหาวิทยาลัยธรรมศาสตร์ และอำนาจหน้าที่อื่นที่ผู้อำนวยการหอสมุดแห่งมหาวิทยาลัยธรรมศาสตร์มอบหมาย</w:t>
      </w:r>
    </w:p>
    <w:p w14:paraId="03B30994" w14:textId="6BB5F887" w:rsidR="004E6470" w:rsidRPr="005107D3" w:rsidRDefault="004E6470" w:rsidP="005107D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b/>
          <w:bCs/>
          <w:sz w:val="32"/>
          <w:szCs w:val="32"/>
          <w:cs/>
        </w:rPr>
        <w:t>ข้อ ๘ ศูนย์บริการภูมิภาคและเครือข่าย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มีอำนาจหน้าที่ดำเนินงานด้านการให้บริการห้องสมุดที่ตั้งอยู่ในพื้นที่ศูนย์ลำปาง ได้แก่ ห้องสมุดบุญชู ตรีทอง และศูนย์พัทยา ได้แก่ห้องสมุดศูนย์พัทยา ดำเนินการด้านความร่วมมือกับสถาบันอุดมศึกษา องค์กรในประเทศหรือต่างประเทศในการสร้างเครือข่ายห้องสมุดและอำนาจหน้าที่อื่นที่ผู้อำนวยการหอสมุดแห่งมหาวิทยาลัยธรรมศาสตร์มอบหมาย</w:t>
      </w:r>
    </w:p>
    <w:p w14:paraId="6EAFBD97" w14:textId="3F0C46E2" w:rsidR="004E6470" w:rsidRPr="005107D3" w:rsidRDefault="004E6470" w:rsidP="005107D3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ab/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ทั้งนี้ตั้งแต่บัดนี้เป็นต้นไป </w:t>
      </w:r>
    </w:p>
    <w:p w14:paraId="0E788BE6" w14:textId="77777777" w:rsidR="004E6470" w:rsidRPr="005107D3" w:rsidRDefault="004E6470" w:rsidP="005107D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7094DF4" w14:textId="06C749ED" w:rsidR="004E6470" w:rsidRPr="005107D3" w:rsidRDefault="004E6470" w:rsidP="005107D3">
      <w:pPr>
        <w:spacing w:after="120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5107D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        ประกาศ ณ วันที่ ๒ กรกฎาคม พ.ศ. ๒๕๖๑</w:t>
      </w:r>
      <w:r w:rsidRPr="005107D3">
        <w:rPr>
          <w:rFonts w:ascii="TH SarabunPSK" w:hAnsi="TH SarabunPSK" w:cs="TH SarabunPSK"/>
          <w:sz w:val="32"/>
          <w:szCs w:val="32"/>
        </w:rPr>
        <w:t xml:space="preserve"> </w:t>
      </w:r>
    </w:p>
    <w:p w14:paraId="6B006C78" w14:textId="77777777" w:rsidR="004E6470" w:rsidRPr="005107D3" w:rsidRDefault="004E6470" w:rsidP="005107D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A4E27D7" w14:textId="23B87663" w:rsidR="004E6470" w:rsidRPr="005107D3" w:rsidRDefault="004E6470" w:rsidP="005107D3">
      <w:pPr>
        <w:spacing w:after="0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5107D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5107D3">
        <w:rPr>
          <w:rFonts w:ascii="TH SarabunPSK" w:hAnsi="TH SarabunPSK" w:cs="TH SarabunPSK"/>
          <w:sz w:val="32"/>
          <w:szCs w:val="32"/>
        </w:rPr>
        <w:t>(</w:t>
      </w:r>
      <w:r w:rsidRPr="005107D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6C4F8740" w14:textId="1A53A7F7" w:rsidR="0039282F" w:rsidRPr="005107D3" w:rsidRDefault="004E6470" w:rsidP="005107D3">
      <w:pPr>
        <w:spacing w:after="0"/>
        <w:rPr>
          <w:rFonts w:ascii="TH SarabunPSK" w:hAnsi="TH SarabunPSK" w:cs="TH SarabunPSK"/>
          <w:sz w:val="32"/>
          <w:szCs w:val="32"/>
        </w:rPr>
      </w:pPr>
      <w:r w:rsidRPr="005107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5107D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5107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07D3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39282F" w:rsidRPr="005107D3" w:rsidSect="005107D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58AD" w14:textId="77777777" w:rsidR="005107D3" w:rsidRDefault="005107D3" w:rsidP="005107D3">
      <w:pPr>
        <w:spacing w:after="0" w:line="240" w:lineRule="auto"/>
      </w:pPr>
      <w:r>
        <w:separator/>
      </w:r>
    </w:p>
  </w:endnote>
  <w:endnote w:type="continuationSeparator" w:id="0">
    <w:p w14:paraId="25734516" w14:textId="77777777" w:rsidR="005107D3" w:rsidRDefault="005107D3" w:rsidP="0051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F80C5" w14:textId="77777777" w:rsidR="005107D3" w:rsidRDefault="005107D3" w:rsidP="005107D3">
      <w:pPr>
        <w:spacing w:after="0" w:line="240" w:lineRule="auto"/>
      </w:pPr>
      <w:r>
        <w:separator/>
      </w:r>
    </w:p>
  </w:footnote>
  <w:footnote w:type="continuationSeparator" w:id="0">
    <w:p w14:paraId="52E9D8A1" w14:textId="77777777" w:rsidR="005107D3" w:rsidRDefault="005107D3" w:rsidP="0051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010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041A151" w14:textId="54AEF8EA" w:rsidR="005107D3" w:rsidRPr="005107D3" w:rsidRDefault="005107D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107D3">
          <w:rPr>
            <w:rFonts w:ascii="TH SarabunPSK" w:hAnsi="TH SarabunPSK" w:cs="TH SarabunPSK"/>
            <w:sz w:val="32"/>
            <w:szCs w:val="32"/>
            <w:cs/>
          </w:rPr>
          <w:t>๒</w:t>
        </w:r>
      </w:p>
    </w:sdtContent>
  </w:sdt>
  <w:p w14:paraId="704A9964" w14:textId="77777777" w:rsidR="005107D3" w:rsidRDefault="00510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0"/>
    <w:rsid w:val="0039282F"/>
    <w:rsid w:val="004E6470"/>
    <w:rsid w:val="005107D3"/>
    <w:rsid w:val="009775A6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28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D3"/>
  </w:style>
  <w:style w:type="paragraph" w:styleId="Footer">
    <w:name w:val="footer"/>
    <w:basedOn w:val="Normal"/>
    <w:link w:val="FooterChar"/>
    <w:uiPriority w:val="99"/>
    <w:unhideWhenUsed/>
    <w:rsid w:val="0051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D3"/>
  </w:style>
  <w:style w:type="paragraph" w:styleId="Footer">
    <w:name w:val="footer"/>
    <w:basedOn w:val="Normal"/>
    <w:link w:val="FooterChar"/>
    <w:uiPriority w:val="99"/>
    <w:unhideWhenUsed/>
    <w:rsid w:val="0051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2023-02-05T17:01:00Z</dcterms:created>
  <dcterms:modified xsi:type="dcterms:W3CDTF">2023-02-06T03:10:00Z</dcterms:modified>
</cp:coreProperties>
</file>